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rtl w:val="0"/>
        </w:rPr>
        <w:tab/>
      </w:r>
    </w:p>
    <w:p w:rsidR="00000000" w:rsidDel="00000000" w:rsidP="00000000" w:rsidRDefault="00000000" w:rsidRPr="00000000" w14:paraId="00000002">
      <w:pPr>
        <w:spacing w:after="240" w:before="240" w:lineRule="auto"/>
        <w:jc w:val="center"/>
        <w:rPr>
          <w:sz w:val="32"/>
          <w:szCs w:val="32"/>
        </w:rPr>
      </w:pPr>
      <w:r w:rsidDel="00000000" w:rsidR="00000000" w:rsidRPr="00000000">
        <w:rPr>
          <w:sz w:val="32"/>
          <w:szCs w:val="32"/>
          <w:rtl w:val="0"/>
        </w:rPr>
        <w:t xml:space="preserve">Technisch beleid NSBC Stuban (versie februari 2026)</w:t>
      </w:r>
    </w:p>
    <w:p w:rsidR="00000000" w:rsidDel="00000000" w:rsidP="00000000" w:rsidRDefault="00000000" w:rsidRPr="00000000" w14:paraId="00000003">
      <w:pPr>
        <w:spacing w:after="240" w:before="240" w:lineRule="auto"/>
        <w:rPr>
          <w:b w:val="1"/>
          <w:bCs w:val="1"/>
          <w:sz w:val="24"/>
          <w:szCs w:val="24"/>
        </w:rPr>
      </w:pPr>
      <w:r w:rsidDel="00000000" w:rsidR="00000000" w:rsidRPr="00000000">
        <w:rPr>
          <w:b w:val="1"/>
          <w:bCs w:val="1"/>
          <w:sz w:val="24"/>
          <w:szCs w:val="24"/>
          <w:rtl w:val="0"/>
        </w:rPr>
        <w:t xml:space="preserve">Inleiding</w:t>
      </w:r>
    </w:p>
    <w:p w:rsidR="00000000" w:rsidDel="00000000" w:rsidP="00000000" w:rsidRDefault="00000000" w:rsidRPr="00000000" w14:paraId="00000004">
      <w:pPr>
        <w:spacing w:after="240" w:before="240" w:lineRule="auto"/>
        <w:rPr/>
      </w:pPr>
      <w:r w:rsidDel="00000000" w:rsidR="00000000" w:rsidRPr="00000000">
        <w:rPr>
          <w:rtl w:val="0"/>
        </w:rPr>
        <w:t xml:space="preserve">Dit beleid is voornamelijk gericht op het beleid waar de Technische Commissie (TC) zich aan houdt bij het maken van de competitie-indeling en de indeling van de trainingsgroepen. Sommige keuzes zullen nog steeds moeten berusten op subjectieve inschattingen, maar wel aan de hand van een duidelijk framework, gebaseerd waarop elke beslissing uitgelegd moet kunnen worden. Het beleid zal jaarlijks worden geëvalueerd en aangepast waar nodig door de TC.</w:t>
      </w:r>
    </w:p>
    <w:p w:rsidR="00000000" w:rsidDel="00000000" w:rsidP="00000000" w:rsidRDefault="00000000" w:rsidRPr="00000000" w14:paraId="00000005">
      <w:pPr>
        <w:spacing w:after="240" w:before="240" w:lineRule="auto"/>
        <w:rPr>
          <w:b w:val="1"/>
          <w:bCs w:val="1"/>
          <w:sz w:val="24"/>
          <w:szCs w:val="24"/>
        </w:rPr>
      </w:pPr>
      <w:r w:rsidDel="00000000" w:rsidR="00000000" w:rsidRPr="00000000">
        <w:rPr>
          <w:b w:val="1"/>
          <w:bCs w:val="1"/>
          <w:sz w:val="24"/>
          <w:szCs w:val="24"/>
          <w:rtl w:val="0"/>
        </w:rPr>
        <w:t xml:space="preserve">Communicatie als speerpunt</w:t>
      </w:r>
    </w:p>
    <w:p w:rsidR="00000000" w:rsidDel="00000000" w:rsidP="00000000" w:rsidRDefault="00000000" w:rsidRPr="00000000" w14:paraId="00000006">
      <w:pPr>
        <w:spacing w:after="240" w:before="240" w:lineRule="auto"/>
        <w:rPr/>
      </w:pPr>
      <w:r w:rsidDel="00000000" w:rsidR="00000000" w:rsidRPr="00000000">
        <w:rPr>
          <w:rtl w:val="0"/>
        </w:rPr>
        <w:t xml:space="preserve">De TC is van mening dat communicatie over de technische beslissingen minstens net zo belangrijk is als het technische beleid. Daarom dient de TC rondom de bekendmaking van de teamindeling of vernieuwingen van de trainingsindeling persoonlijke gesprekken te voeren met leden om die beslissingen toe te lichten. Dit moet op initiatief van de TC gebeuren bij leden die geïmpliceerd worden door een beslissing die hen potentieel kan teleurstellen, maar mag zeker ook op initiatief van leden gebeuren.</w:t>
      </w:r>
    </w:p>
    <w:p w:rsidR="00000000" w:rsidDel="00000000" w:rsidP="00000000" w:rsidRDefault="00000000" w:rsidRPr="00000000" w14:paraId="00000007">
      <w:pPr>
        <w:spacing w:after="240" w:before="240" w:lineRule="auto"/>
        <w:rPr>
          <w:b w:val="1"/>
          <w:bCs w:val="1"/>
          <w:sz w:val="24"/>
          <w:szCs w:val="24"/>
        </w:rPr>
      </w:pPr>
      <w:r w:rsidDel="00000000" w:rsidR="00000000" w:rsidRPr="00000000">
        <w:rPr>
          <w:b w:val="1"/>
          <w:bCs w:val="1"/>
          <w:sz w:val="24"/>
          <w:szCs w:val="24"/>
          <w:rtl w:val="0"/>
        </w:rPr>
        <w:t xml:space="preserve">Competitie-indeling</w:t>
      </w:r>
    </w:p>
    <w:p w:rsidR="00000000" w:rsidDel="00000000" w:rsidP="00000000" w:rsidRDefault="00000000" w:rsidRPr="00000000" w14:paraId="00000008">
      <w:pPr>
        <w:spacing w:after="240" w:before="240" w:lineRule="auto"/>
        <w:rPr/>
      </w:pPr>
      <w:r w:rsidDel="00000000" w:rsidR="00000000" w:rsidRPr="00000000">
        <w:rPr>
          <w:rtl w:val="0"/>
        </w:rPr>
        <w:t xml:space="preserve">In de 9</w:t>
      </w:r>
      <w:r w:rsidDel="00000000" w:rsidR="00000000" w:rsidRPr="00000000">
        <w:rPr>
          <w:vertAlign w:val="superscript"/>
          <w:rtl w:val="0"/>
        </w:rPr>
        <w:t xml:space="preserve">e</w:t>
      </w:r>
      <w:r w:rsidDel="00000000" w:rsidR="00000000" w:rsidRPr="00000000">
        <w:rPr>
          <w:rtl w:val="0"/>
        </w:rPr>
        <w:t xml:space="preserve"> tot en met 6</w:t>
      </w:r>
      <w:r w:rsidDel="00000000" w:rsidR="00000000" w:rsidRPr="00000000">
        <w:rPr>
          <w:vertAlign w:val="superscript"/>
          <w:rtl w:val="0"/>
        </w:rPr>
        <w:t xml:space="preserve">e</w:t>
      </w:r>
      <w:r w:rsidDel="00000000" w:rsidR="00000000" w:rsidRPr="00000000">
        <w:rPr>
          <w:rtl w:val="0"/>
        </w:rPr>
        <w:t xml:space="preserve"> divisie mogen teams zich vrij inschrijven. Vanaf de 5</w:t>
      </w:r>
      <w:r w:rsidDel="00000000" w:rsidR="00000000" w:rsidRPr="00000000">
        <w:rPr>
          <w:vertAlign w:val="superscript"/>
          <w:rtl w:val="0"/>
        </w:rPr>
        <w:t xml:space="preserve">e</w:t>
      </w:r>
      <w:r w:rsidDel="00000000" w:rsidR="00000000" w:rsidRPr="00000000">
        <w:rPr>
          <w:rtl w:val="0"/>
        </w:rPr>
        <w:t xml:space="preserve"> divisie is promotie en degradatie relevant. Hierom wordt er in het beleid een onderscheid gemaakt tussen deze niveaus (meer prestatiegericht voor de hogere teams, meer pleziergericht voor de teams met vrij inschrijven). De TC maakt in overleg met de trainers aan de hand hiervan een conceptindeling van de teams.</w:t>
      </w:r>
    </w:p>
    <w:p w:rsidR="00000000" w:rsidDel="00000000" w:rsidP="00000000" w:rsidRDefault="00000000" w:rsidRPr="00000000" w14:paraId="00000009">
      <w:pPr>
        <w:spacing w:after="240" w:before="240" w:lineRule="auto"/>
        <w:rPr>
          <w:i w:val="1"/>
          <w:iCs w:val="1"/>
        </w:rPr>
      </w:pPr>
      <w:r w:rsidDel="00000000" w:rsidR="00000000" w:rsidRPr="00000000">
        <w:rPr>
          <w:i w:val="1"/>
          <w:iCs w:val="1"/>
          <w:rtl w:val="0"/>
        </w:rPr>
        <w:t xml:space="preserve">5</w:t>
      </w:r>
      <w:r w:rsidDel="00000000" w:rsidR="00000000" w:rsidRPr="00000000">
        <w:rPr>
          <w:i w:val="1"/>
          <w:iCs w:val="1"/>
          <w:vertAlign w:val="superscript"/>
          <w:rtl w:val="0"/>
        </w:rPr>
        <w:t xml:space="preserve">e</w:t>
      </w:r>
      <w:r w:rsidDel="00000000" w:rsidR="00000000" w:rsidRPr="00000000">
        <w:rPr>
          <w:i w:val="1"/>
          <w:iCs w:val="1"/>
          <w:rtl w:val="0"/>
        </w:rPr>
        <w:t xml:space="preserve"> divisie en hoger</w:t>
      </w:r>
    </w:p>
    <w:p w:rsidR="00000000" w:rsidDel="00000000" w:rsidP="00000000" w:rsidRDefault="00000000" w:rsidRPr="00000000" w14:paraId="0000000A">
      <w:pPr>
        <w:spacing w:after="240" w:before="240" w:lineRule="auto"/>
        <w:rPr/>
      </w:pPr>
      <w:r w:rsidDel="00000000" w:rsidR="00000000" w:rsidRPr="00000000">
        <w:rPr>
          <w:rtl w:val="0"/>
        </w:rPr>
        <w:t xml:space="preserve">De TC kijkt naar de onderstaande aspecten. Deze aspecten staan niet in volgorde van relevantie.</w:t>
      </w:r>
    </w:p>
    <w:p w:rsidR="00000000" w:rsidDel="00000000" w:rsidP="00000000" w:rsidRDefault="00000000" w:rsidRPr="00000000" w14:paraId="0000000B">
      <w:pPr>
        <w:numPr>
          <w:ilvl w:val="0"/>
          <w:numId w:val="4"/>
        </w:numPr>
        <w:spacing w:after="200" w:before="240" w:lineRule="auto"/>
        <w:ind w:left="720" w:hanging="360"/>
        <w:rPr>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b w:val="1"/>
          <w:bCs w:val="1"/>
          <w:rtl w:val="0"/>
        </w:rPr>
        <w:t xml:space="preserve">Prestatie in het vorige competitieseizoen</w:t>
      </w:r>
      <w:r w:rsidDel="00000000" w:rsidR="00000000" w:rsidRPr="00000000">
        <w:rPr>
          <w:rtl w:val="0"/>
        </w:rPr>
        <w:t xml:space="preserve">: Hierbij worden niet alleen winstpercentages bekeken, gezien dit niet alles vertelt. Er wordt ook rekening gehouden met de details van individuele wedstrijden (de tegenstander, het puntenverschil, het onderdeel). De collectieve prestaties van een team, en welk team een speler in heeft gespeeld in het vorige seizoen, gelden niet meer als uitgangspunt.</w:t>
      </w:r>
    </w:p>
    <w:p w:rsidR="00000000" w:rsidDel="00000000" w:rsidP="00000000" w:rsidRDefault="00000000" w:rsidRPr="00000000" w14:paraId="0000000C">
      <w:pPr>
        <w:numPr>
          <w:ilvl w:val="0"/>
          <w:numId w:val="4"/>
        </w:numPr>
        <w:spacing w:after="200" w:before="0" w:lineRule="auto"/>
        <w:ind w:left="720" w:hanging="360"/>
        <w:rPr>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b w:val="1"/>
          <w:bCs w:val="1"/>
          <w:rtl w:val="0"/>
        </w:rPr>
        <w:t xml:space="preserve">Prestatie op toernooien</w:t>
      </w:r>
      <w:r w:rsidDel="00000000" w:rsidR="00000000" w:rsidRPr="00000000">
        <w:rPr>
          <w:rtl w:val="0"/>
        </w:rPr>
        <w:t xml:space="preserve">: Ook hier wordt niet alleen gekeken naar hoe ver een speler komt in toernooien, maar ook naar de tegenstanders en het soort toernooi.</w:t>
      </w:r>
    </w:p>
    <w:p w:rsidR="00000000" w:rsidDel="00000000" w:rsidP="00000000" w:rsidRDefault="00000000" w:rsidRPr="00000000" w14:paraId="0000000D">
      <w:pPr>
        <w:numPr>
          <w:ilvl w:val="0"/>
          <w:numId w:val="4"/>
        </w:numPr>
        <w:spacing w:after="200" w:before="0" w:lineRule="auto"/>
        <w:ind w:left="720" w:hanging="360"/>
        <w:rPr>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b w:val="1"/>
          <w:bCs w:val="1"/>
          <w:rtl w:val="0"/>
        </w:rPr>
        <w:t xml:space="preserve">Ranking punten</w:t>
      </w:r>
      <w:r w:rsidDel="00000000" w:rsidR="00000000" w:rsidRPr="00000000">
        <w:rPr>
          <w:rtl w:val="0"/>
        </w:rPr>
        <w:t xml:space="preserve">: Hoewel deze punten gerelateerd zijn aan de vorige criteria, zijn ze belangrijk voor het invallen in 4</w:t>
      </w:r>
      <w:r w:rsidDel="00000000" w:rsidR="00000000" w:rsidRPr="00000000">
        <w:rPr>
          <w:vertAlign w:val="superscript"/>
          <w:rtl w:val="0"/>
        </w:rPr>
        <w:t xml:space="preserve">e</w:t>
      </w:r>
      <w:r w:rsidDel="00000000" w:rsidR="00000000" w:rsidRPr="00000000">
        <w:rPr>
          <w:rtl w:val="0"/>
        </w:rPr>
        <w:t xml:space="preserve"> divisie teams en hoger.</w:t>
      </w:r>
    </w:p>
    <w:p w:rsidR="00000000" w:rsidDel="00000000" w:rsidP="00000000" w:rsidRDefault="00000000" w:rsidRPr="00000000" w14:paraId="0000000E">
      <w:pPr>
        <w:numPr>
          <w:ilvl w:val="0"/>
          <w:numId w:val="4"/>
        </w:numPr>
        <w:spacing w:after="200" w:before="0" w:lineRule="auto"/>
        <w:ind w:left="720" w:hanging="360"/>
        <w:rPr>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b w:val="1"/>
          <w:bCs w:val="1"/>
          <w:rtl w:val="0"/>
        </w:rPr>
        <w:t xml:space="preserve">Aanwezigheid bij trainingen: </w:t>
      </w:r>
      <w:r w:rsidDel="00000000" w:rsidR="00000000" w:rsidRPr="00000000">
        <w:rPr>
          <w:rtl w:val="0"/>
        </w:rPr>
        <w:t xml:space="preserve">Dit is geen maatstaf van niveau maar van inzet en groeimogelijkheid. Trainen bij een andere club in plaats van een training bij Stuban wordt hier ook onder gerekend (gegeven dat de speler niet alleen maar bij een andere club traint).</w:t>
      </w:r>
    </w:p>
    <w:p w:rsidR="00000000" w:rsidDel="00000000" w:rsidP="00000000" w:rsidRDefault="00000000" w:rsidRPr="00000000" w14:paraId="0000000F">
      <w:pPr>
        <w:numPr>
          <w:ilvl w:val="0"/>
          <w:numId w:val="4"/>
        </w:numPr>
        <w:spacing w:after="200" w:before="240" w:lineRule="auto"/>
        <w:ind w:left="720" w:hanging="360"/>
        <w:rPr>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b w:val="1"/>
          <w:bCs w:val="1"/>
          <w:rtl w:val="0"/>
        </w:rPr>
        <w:t xml:space="preserve">De inschattingen van trainers: </w:t>
      </w:r>
      <w:r w:rsidDel="00000000" w:rsidR="00000000" w:rsidRPr="00000000">
        <w:rPr>
          <w:rtl w:val="0"/>
        </w:rPr>
        <w:t xml:space="preserve">De trainers zien alle spelers wekelijks en kunnen een goede inschatting maken van welk niveau het beste bij ze past, en hoeveel groeipotentie ze binnen één seizoen hebben.</w:t>
      </w:r>
    </w:p>
    <w:p w:rsidR="00000000" w:rsidDel="00000000" w:rsidP="00000000" w:rsidRDefault="00000000" w:rsidRPr="00000000" w14:paraId="00000010">
      <w:pPr>
        <w:spacing w:after="240" w:before="240" w:lineRule="auto"/>
        <w:rPr/>
      </w:pPr>
      <w:r w:rsidDel="00000000" w:rsidR="00000000" w:rsidRPr="00000000">
        <w:rPr>
          <w:rtl w:val="0"/>
        </w:rPr>
        <w:t xml:space="preserve">Samen met de meningen van de trainers maakt de TC zo een objectieve inschatting van het (relatieve) niveau van elke speler. De hoogste teams worden dan volgens deze rangschikking opgevuld, waarbij zoveel mogelijk geprobeerd wordt teams van 3 heren en 3 dames te maken.</w:t>
      </w:r>
    </w:p>
    <w:p w:rsidR="00000000" w:rsidDel="00000000" w:rsidP="00000000" w:rsidRDefault="00000000" w:rsidRPr="00000000" w14:paraId="00000011">
      <w:pPr>
        <w:spacing w:after="240" w:before="240" w:lineRule="auto"/>
        <w:rPr/>
      </w:pPr>
      <w:r w:rsidDel="00000000" w:rsidR="00000000" w:rsidRPr="00000000">
        <w:rPr>
          <w:rtl w:val="0"/>
        </w:rPr>
        <w:t xml:space="preserve">Voor spelers die terugkeren van een blessure wordt gebruikgemaakt van de data die wel beschikbaar is, zoals eerdere competitieseizoenen. Hiernaast zal ook worden gevraagd naar de meningen van de spelers in kwestie gezien deze het meeste inzicht hebben in hoe fit ze zullen zijn.</w:t>
      </w:r>
    </w:p>
    <w:p w:rsidR="00000000" w:rsidDel="00000000" w:rsidP="00000000" w:rsidRDefault="00000000" w:rsidRPr="00000000" w14:paraId="00000012">
      <w:pPr>
        <w:spacing w:after="240" w:before="240" w:lineRule="auto"/>
        <w:rPr/>
      </w:pPr>
      <w:r w:rsidDel="00000000" w:rsidR="00000000" w:rsidRPr="00000000">
        <w:rPr>
          <w:rtl w:val="0"/>
        </w:rPr>
        <w:t xml:space="preserve">In principe worden persoonlijke voorkeuren dus niet meegenomen, maar verzoeken om met 3 dames of heren te spelen i.v.m. blessures of beschikbaarheid natuurlijk wel.</w:t>
      </w:r>
    </w:p>
    <w:p w:rsidR="00000000" w:rsidDel="00000000" w:rsidP="00000000" w:rsidRDefault="00000000" w:rsidRPr="00000000" w14:paraId="00000013">
      <w:pPr>
        <w:spacing w:after="240" w:before="240" w:lineRule="auto"/>
        <w:rPr/>
      </w:pPr>
      <w:r w:rsidDel="00000000" w:rsidR="00000000" w:rsidRPr="00000000">
        <w:rPr>
          <w:rtl w:val="0"/>
        </w:rPr>
      </w:r>
    </w:p>
    <w:p w:rsidR="00000000" w:rsidDel="00000000" w:rsidP="00000000" w:rsidRDefault="00000000" w:rsidRPr="00000000" w14:paraId="00000014">
      <w:pPr>
        <w:spacing w:after="240" w:before="240" w:lineRule="auto"/>
        <w:rPr>
          <w:i w:val="1"/>
          <w:iCs w:val="1"/>
        </w:rPr>
      </w:pPr>
      <w:r w:rsidDel="00000000" w:rsidR="00000000" w:rsidRPr="00000000">
        <w:rPr>
          <w:i w:val="1"/>
          <w:iCs w:val="1"/>
          <w:rtl w:val="0"/>
        </w:rPr>
        <w:t xml:space="preserve">9</w:t>
      </w:r>
      <w:r w:rsidDel="00000000" w:rsidR="00000000" w:rsidRPr="00000000">
        <w:rPr>
          <w:i w:val="1"/>
          <w:iCs w:val="1"/>
          <w:vertAlign w:val="superscript"/>
          <w:rtl w:val="0"/>
        </w:rPr>
        <w:t xml:space="preserve">e</w:t>
      </w:r>
      <w:r w:rsidDel="00000000" w:rsidR="00000000" w:rsidRPr="00000000">
        <w:rPr>
          <w:i w:val="1"/>
          <w:iCs w:val="1"/>
          <w:rtl w:val="0"/>
        </w:rPr>
        <w:t xml:space="preserve"> t/m 6</w:t>
      </w:r>
      <w:r w:rsidDel="00000000" w:rsidR="00000000" w:rsidRPr="00000000">
        <w:rPr>
          <w:i w:val="1"/>
          <w:iCs w:val="1"/>
          <w:vertAlign w:val="superscript"/>
          <w:rtl w:val="0"/>
        </w:rPr>
        <w:t xml:space="preserve">e</w:t>
      </w:r>
      <w:r w:rsidDel="00000000" w:rsidR="00000000" w:rsidRPr="00000000">
        <w:rPr>
          <w:i w:val="1"/>
          <w:iCs w:val="1"/>
          <w:rtl w:val="0"/>
        </w:rPr>
        <w:t xml:space="preserve"> divisie</w:t>
      </w:r>
    </w:p>
    <w:p w:rsidR="00000000" w:rsidDel="00000000" w:rsidP="00000000" w:rsidRDefault="00000000" w:rsidRPr="00000000" w14:paraId="00000015">
      <w:pPr>
        <w:spacing w:after="240" w:before="240" w:lineRule="auto"/>
        <w:rPr/>
      </w:pPr>
      <w:r w:rsidDel="00000000" w:rsidR="00000000" w:rsidRPr="00000000">
        <w:rPr>
          <w:rtl w:val="0"/>
        </w:rPr>
        <w:t xml:space="preserve">Spelers kunnen aangeven in welke divisie zij willen spelen en of ze voorkeuren hebben voor teamgenoten. De TC kijkt nog steeds op dezelfde manier naar welke niveaus de spelers thuishoren, dus prestatie in het vorige competitieseizoen, prestatie op toernooien, aanwezigheid bij trainingen en inschattingen van trainers. Rankingpunten zijn niet relevant voor deze divisies. Persoonlijke voorkeuren worden voor deze divisies in een sterkere mate meegewogen.</w:t>
      </w:r>
    </w:p>
    <w:p w:rsidR="00000000" w:rsidDel="00000000" w:rsidP="00000000" w:rsidRDefault="00000000" w:rsidRPr="00000000" w14:paraId="00000016">
      <w:pPr>
        <w:spacing w:after="240" w:before="240" w:lineRule="auto"/>
        <w:rPr/>
      </w:pPr>
      <w:r w:rsidDel="00000000" w:rsidR="00000000" w:rsidRPr="00000000">
        <w:rPr>
          <w:rtl w:val="0"/>
        </w:rPr>
      </w:r>
    </w:p>
    <w:p w:rsidR="00000000" w:rsidDel="00000000" w:rsidP="00000000" w:rsidRDefault="00000000" w:rsidRPr="00000000" w14:paraId="00000017">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spacing w:after="240" w:before="240" w:lineRule="auto"/>
        <w:rPr/>
      </w:pPr>
      <w:r w:rsidDel="00000000" w:rsidR="00000000" w:rsidRPr="00000000">
        <w:rPr>
          <w:rtl w:val="0"/>
        </w:rPr>
      </w:r>
    </w:p>
    <w:p w:rsidR="00000000" w:rsidDel="00000000" w:rsidP="00000000" w:rsidRDefault="00000000" w:rsidRPr="00000000" w14:paraId="00000019">
      <w:pPr>
        <w:spacing w:after="240" w:before="240" w:lineRule="auto"/>
        <w:rPr>
          <w:b w:val="1"/>
          <w:bCs w:val="1"/>
          <w:sz w:val="24"/>
          <w:szCs w:val="24"/>
        </w:rPr>
      </w:pPr>
      <w:r w:rsidDel="00000000" w:rsidR="00000000" w:rsidRPr="00000000">
        <w:rPr>
          <w:b w:val="1"/>
          <w:bCs w:val="1"/>
          <w:sz w:val="24"/>
          <w:szCs w:val="24"/>
          <w:rtl w:val="0"/>
        </w:rPr>
        <w:t xml:space="preserve">Trainingsindeling</w:t>
      </w:r>
    </w:p>
    <w:p w:rsidR="00000000" w:rsidDel="00000000" w:rsidP="00000000" w:rsidRDefault="00000000" w:rsidRPr="00000000" w14:paraId="0000001A">
      <w:pPr>
        <w:spacing w:after="240" w:before="240" w:lineRule="auto"/>
        <w:rPr/>
      </w:pPr>
      <w:r w:rsidDel="00000000" w:rsidR="00000000" w:rsidRPr="00000000">
        <w:rPr>
          <w:rtl w:val="0"/>
        </w:rPr>
        <w:t xml:space="preserve">Elk jaar wordt na het maken van de competitie-indeling ook een indeling gemaakt voor de trainingsgroepen. Dit gaat als volgt te werk:</w:t>
      </w:r>
    </w:p>
    <w:p w:rsidR="00000000" w:rsidDel="00000000" w:rsidP="00000000" w:rsidRDefault="00000000" w:rsidRPr="00000000" w14:paraId="0000001B">
      <w:pPr>
        <w:numPr>
          <w:ilvl w:val="0"/>
          <w:numId w:val="1"/>
        </w:numPr>
        <w:spacing w:after="200" w:before="240" w:lineRule="auto"/>
        <w:ind w:left="720" w:hanging="360"/>
        <w:rPr>
          <w:u w:val="none"/>
        </w:rPr>
      </w:pPr>
      <w:r w:rsidDel="00000000" w:rsidR="00000000" w:rsidRPr="00000000">
        <w:rPr>
          <w:sz w:val="14"/>
          <w:szCs w:val="14"/>
          <w:rtl w:val="0"/>
        </w:rPr>
        <w:t xml:space="preserve"> </w:t>
      </w:r>
      <w:r w:rsidDel="00000000" w:rsidR="00000000" w:rsidRPr="00000000">
        <w:rPr>
          <w:rtl w:val="0"/>
        </w:rPr>
        <w:t xml:space="preserve">Per speler wordt een inschatting gemaakt van zijn/haar aanwezigheid bij de trainingen door middel van Full Time Equivalents (FTE’s), gemeten tijdens het competitieseizoen. Dit is de verhouding tussen het aantal trainingen dat de speler aanwezig was en het totale aantal trainingen. Dus een FTE van 0,5 betekent dat iemand bij de helft van de trainingen aanwezig was.</w:t>
      </w:r>
    </w:p>
    <w:p w:rsidR="00000000" w:rsidDel="00000000" w:rsidP="00000000" w:rsidRDefault="00000000" w:rsidRPr="00000000" w14:paraId="0000001C">
      <w:pPr>
        <w:numPr>
          <w:ilvl w:val="0"/>
          <w:numId w:val="1"/>
        </w:numPr>
        <w:spacing w:after="200" w:before="0" w:lineRule="auto"/>
        <w:ind w:left="720" w:hanging="360"/>
        <w:rPr>
          <w:u w:val="none"/>
        </w:rPr>
      </w:pPr>
      <w:r w:rsidDel="00000000" w:rsidR="00000000" w:rsidRPr="00000000">
        <w:rPr>
          <w:rtl w:val="0"/>
        </w:rPr>
        <w:t xml:space="preserve">De A-groep wordt aangevuld met spelers op basis van niveau (zowel competitie- als niet-competitiespelers, maar competitieteams worden altijd bij elkaar gehouden) totdat de som van de FTE's 24 bereikt. Die inschatting wordt gemaakt aan de hand van dezelfde criteria als de teamindeling voor 5</w:t>
      </w:r>
      <w:r w:rsidDel="00000000" w:rsidR="00000000" w:rsidRPr="00000000">
        <w:rPr>
          <w:vertAlign w:val="superscript"/>
          <w:rtl w:val="0"/>
        </w:rPr>
        <w:t xml:space="preserve">e</w:t>
      </w:r>
      <w:r w:rsidDel="00000000" w:rsidR="00000000" w:rsidRPr="00000000">
        <w:rPr>
          <w:rtl w:val="0"/>
        </w:rPr>
        <w:t xml:space="preserve"> divisie en hoger. Dit is in theorie het punt waar alle banen worden gevuld.</w:t>
      </w:r>
    </w:p>
    <w:p w:rsidR="00000000" w:rsidDel="00000000" w:rsidP="00000000" w:rsidRDefault="00000000" w:rsidRPr="00000000" w14:paraId="0000001D">
      <w:pPr>
        <w:numPr>
          <w:ilvl w:val="0"/>
          <w:numId w:val="1"/>
        </w:numPr>
        <w:spacing w:after="200" w:before="0" w:lineRule="auto"/>
        <w:ind w:left="720" w:hanging="360"/>
        <w:rPr>
          <w:u w:val="none"/>
        </w:rPr>
      </w:pPr>
      <w:r w:rsidDel="00000000" w:rsidR="00000000" w:rsidRPr="00000000">
        <w:rPr>
          <w:rtl w:val="0"/>
        </w:rPr>
        <w:t xml:space="preserve">Alle overige competitieteams worden in de B-groep geplaatst, en de B wordt dan aangevuld met niet-competitiespelers op basis van niveau, weer tot een totaal FTE van 24.</w:t>
      </w:r>
    </w:p>
    <w:p w:rsidR="00000000" w:rsidDel="00000000" w:rsidP="00000000" w:rsidRDefault="00000000" w:rsidRPr="00000000" w14:paraId="0000001E">
      <w:pPr>
        <w:numPr>
          <w:ilvl w:val="0"/>
          <w:numId w:val="1"/>
        </w:numPr>
        <w:spacing w:after="200" w:before="240" w:lineRule="auto"/>
        <w:ind w:left="720" w:hanging="360"/>
        <w:rPr>
          <w:u w:val="none"/>
        </w:rPr>
      </w:pPr>
      <w:r w:rsidDel="00000000" w:rsidR="00000000" w:rsidRPr="00000000">
        <w:rPr>
          <w:rtl w:val="0"/>
        </w:rPr>
        <w:t xml:space="preserve">De overgebleven niet-competitiespelers worden in de C/D-groep geplaatst.</w:t>
      </w:r>
    </w:p>
    <w:p w:rsidR="00000000" w:rsidDel="00000000" w:rsidP="00000000" w:rsidRDefault="00000000" w:rsidRPr="00000000" w14:paraId="0000001F">
      <w:pPr>
        <w:spacing w:after="240" w:before="240" w:lineRule="auto"/>
        <w:rPr/>
      </w:pPr>
      <w:r w:rsidDel="00000000" w:rsidR="00000000" w:rsidRPr="00000000">
        <w:rPr>
          <w:rtl w:val="0"/>
        </w:rPr>
        <w:br w:type="textWrapping"/>
        <w:br w:type="textWrapping"/>
      </w:r>
      <w:r w:rsidDel="00000000" w:rsidR="00000000" w:rsidRPr="00000000">
        <w:br w:type="page"/>
      </w:r>
      <w:r w:rsidDel="00000000" w:rsidR="00000000" w:rsidRPr="00000000">
        <w:rPr>
          <w:rtl w:val="0"/>
        </w:rPr>
      </w:r>
    </w:p>
    <w:p w:rsidR="00000000" w:rsidDel="00000000" w:rsidP="00000000" w:rsidRDefault="00000000" w:rsidRPr="00000000" w14:paraId="00000020">
      <w:pPr>
        <w:spacing w:after="160" w:line="259" w:lineRule="auto"/>
        <w:jc w:val="center"/>
        <w:rPr>
          <w:rFonts w:ascii="Aptos" w:cs="Aptos" w:eastAsia="Aptos" w:hAnsi="Aptos"/>
          <w:b w:val="1"/>
          <w:bCs w:val="1"/>
        </w:rPr>
      </w:pPr>
      <w:r w:rsidDel="00000000" w:rsidR="00000000" w:rsidRPr="00000000">
        <w:rPr>
          <w:rFonts w:ascii="Aptos" w:cs="Aptos" w:eastAsia="Aptos" w:hAnsi="Aptos"/>
          <w:b w:val="1"/>
          <w:bCs w:val="1"/>
          <w:sz w:val="32"/>
          <w:szCs w:val="32"/>
          <w:rtl w:val="0"/>
        </w:rPr>
        <w:t xml:space="preserve">Technical Policy NSBC Stuban (version February 2026)</w:t>
      </w:r>
      <w:r w:rsidDel="00000000" w:rsidR="00000000" w:rsidRPr="00000000">
        <w:rPr>
          <w:rtl w:val="0"/>
        </w:rPr>
      </w:r>
    </w:p>
    <w:p w:rsidR="00000000" w:rsidDel="00000000" w:rsidP="00000000" w:rsidRDefault="00000000" w:rsidRPr="00000000" w14:paraId="00000021">
      <w:pPr>
        <w:spacing w:after="160" w:line="259" w:lineRule="auto"/>
        <w:rPr>
          <w:rFonts w:ascii="Aptos" w:cs="Aptos" w:eastAsia="Aptos" w:hAnsi="Aptos"/>
          <w:b w:val="1"/>
          <w:bCs w:val="1"/>
        </w:rPr>
      </w:pPr>
      <w:r w:rsidDel="00000000" w:rsidR="00000000" w:rsidRPr="00000000">
        <w:rPr>
          <w:rFonts w:ascii="Aptos" w:cs="Aptos" w:eastAsia="Aptos" w:hAnsi="Aptos"/>
          <w:b w:val="1"/>
          <w:bCs w:val="1"/>
          <w:rtl w:val="0"/>
        </w:rPr>
        <w:t xml:space="preserve">Introduction</w:t>
      </w:r>
    </w:p>
    <w:p w:rsidR="00000000" w:rsidDel="00000000" w:rsidP="00000000" w:rsidRDefault="00000000" w:rsidRPr="00000000" w14:paraId="00000022">
      <w:pPr>
        <w:spacing w:after="160" w:line="259" w:lineRule="auto"/>
        <w:rPr>
          <w:rFonts w:ascii="Aptos" w:cs="Aptos" w:eastAsia="Aptos" w:hAnsi="Aptos"/>
        </w:rPr>
      </w:pPr>
      <w:r w:rsidDel="00000000" w:rsidR="00000000" w:rsidRPr="00000000">
        <w:rPr>
          <w:rFonts w:ascii="Aptos" w:cs="Aptos" w:eastAsia="Aptos" w:hAnsi="Aptos"/>
          <w:rtl w:val="0"/>
        </w:rPr>
        <w:t xml:space="preserve">This policy mainly concerns the framework the Technical Committee (TC) adheres to when determining the competition division placements and the composition of the training groups. Some choices will still have to rely on subjective assessments, but always based on a clear framework that ensures every decision can be justified. The policy will be evaluated and changed where necessary on a yearly basis by the TC. </w:t>
      </w:r>
    </w:p>
    <w:p w:rsidR="00000000" w:rsidDel="00000000" w:rsidP="00000000" w:rsidRDefault="00000000" w:rsidRPr="00000000" w14:paraId="00000023">
      <w:pPr>
        <w:spacing w:after="160" w:line="259" w:lineRule="auto"/>
        <w:rPr>
          <w:rFonts w:ascii="Aptos" w:cs="Aptos" w:eastAsia="Aptos" w:hAnsi="Aptos"/>
          <w:b w:val="1"/>
          <w:bCs w:val="1"/>
        </w:rPr>
      </w:pPr>
      <w:r w:rsidDel="00000000" w:rsidR="00000000" w:rsidRPr="00000000">
        <w:rPr>
          <w:rFonts w:ascii="Aptos" w:cs="Aptos" w:eastAsia="Aptos" w:hAnsi="Aptos"/>
          <w:b w:val="1"/>
          <w:bCs w:val="1"/>
          <w:rtl w:val="0"/>
        </w:rPr>
        <w:t xml:space="preserve">Communication as a Key Focus</w:t>
      </w:r>
    </w:p>
    <w:p w:rsidR="00000000" w:rsidDel="00000000" w:rsidP="00000000" w:rsidRDefault="00000000" w:rsidRPr="00000000" w14:paraId="00000024">
      <w:pPr>
        <w:spacing w:after="160" w:line="259" w:lineRule="auto"/>
        <w:rPr>
          <w:rFonts w:ascii="Aptos" w:cs="Aptos" w:eastAsia="Aptos" w:hAnsi="Aptos"/>
        </w:rPr>
      </w:pPr>
      <w:r w:rsidDel="00000000" w:rsidR="00000000" w:rsidRPr="00000000">
        <w:rPr>
          <w:rFonts w:ascii="Aptos" w:cs="Aptos" w:eastAsia="Aptos" w:hAnsi="Aptos"/>
          <w:rtl w:val="0"/>
        </w:rPr>
        <w:t xml:space="preserve">The TC believes that communication about technical decisions is at least as important as the technical policy itself. Therefore, around the time of announcing team placements or updates to the training group structure, the TC must hold personal conversations with members to explain these decisions. This should be done proactively by the TC for members who are affected by decisions that may potentially disappoint them, but members are also welcome to take the initiative themselves.</w:t>
      </w:r>
    </w:p>
    <w:p w:rsidR="00000000" w:rsidDel="00000000" w:rsidP="00000000" w:rsidRDefault="00000000" w:rsidRPr="00000000" w14:paraId="00000025">
      <w:pPr>
        <w:spacing w:after="160" w:line="259" w:lineRule="auto"/>
        <w:rPr>
          <w:rFonts w:ascii="Aptos" w:cs="Aptos" w:eastAsia="Aptos" w:hAnsi="Aptos"/>
          <w:b w:val="1"/>
          <w:bCs w:val="1"/>
        </w:rPr>
      </w:pPr>
      <w:r w:rsidDel="00000000" w:rsidR="00000000" w:rsidRPr="00000000">
        <w:rPr>
          <w:rFonts w:ascii="Aptos" w:cs="Aptos" w:eastAsia="Aptos" w:hAnsi="Aptos"/>
          <w:b w:val="1"/>
          <w:bCs w:val="1"/>
          <w:rtl w:val="0"/>
        </w:rPr>
        <w:t xml:space="preserve">Competition Placement</w:t>
      </w:r>
    </w:p>
    <w:p w:rsidR="00000000" w:rsidDel="00000000" w:rsidP="00000000" w:rsidRDefault="00000000" w:rsidRPr="00000000" w14:paraId="00000026">
      <w:pPr>
        <w:spacing w:after="160" w:line="259" w:lineRule="auto"/>
        <w:rPr>
          <w:rFonts w:ascii="Aptos" w:cs="Aptos" w:eastAsia="Aptos" w:hAnsi="Aptos"/>
        </w:rPr>
      </w:pPr>
      <w:r w:rsidDel="00000000" w:rsidR="00000000" w:rsidRPr="00000000">
        <w:rPr>
          <w:rFonts w:ascii="Aptos" w:cs="Aptos" w:eastAsia="Aptos" w:hAnsi="Aptos"/>
          <w:rtl w:val="0"/>
        </w:rPr>
        <w:t xml:space="preserve">In the 9th through 6th divisions, teams may register freely. From the 5th division onward, promotion and relegation become relevant. For this reason, the policy distinguishes between these levels (more performance-oriented for the higher teams, more enjoyment-oriented for the freely registering teams). Based on this, the TC, in consultation with the trainers, creates a draft team composition.</w:t>
      </w:r>
    </w:p>
    <w:p w:rsidR="00000000" w:rsidDel="00000000" w:rsidP="00000000" w:rsidRDefault="00000000" w:rsidRPr="00000000" w14:paraId="00000027">
      <w:pPr>
        <w:spacing w:after="160" w:line="259" w:lineRule="auto"/>
        <w:rPr>
          <w:rFonts w:ascii="Aptos" w:cs="Aptos" w:eastAsia="Aptos" w:hAnsi="Aptos"/>
          <w:b w:val="1"/>
          <w:bCs w:val="1"/>
        </w:rPr>
      </w:pPr>
      <w:r w:rsidDel="00000000" w:rsidR="00000000" w:rsidRPr="00000000">
        <w:rPr>
          <w:rFonts w:ascii="Aptos" w:cs="Aptos" w:eastAsia="Aptos" w:hAnsi="Aptos"/>
          <w:b w:val="1"/>
          <w:bCs w:val="1"/>
          <w:rtl w:val="0"/>
        </w:rPr>
        <w:t xml:space="preserve">5th Division and Higher</w:t>
      </w:r>
    </w:p>
    <w:p w:rsidR="00000000" w:rsidDel="00000000" w:rsidP="00000000" w:rsidRDefault="00000000" w:rsidRPr="00000000" w14:paraId="00000028">
      <w:pPr>
        <w:spacing w:after="160" w:line="259" w:lineRule="auto"/>
        <w:rPr>
          <w:rFonts w:ascii="Aptos" w:cs="Aptos" w:eastAsia="Aptos" w:hAnsi="Aptos"/>
        </w:rPr>
      </w:pPr>
      <w:r w:rsidDel="00000000" w:rsidR="00000000" w:rsidRPr="00000000">
        <w:rPr>
          <w:rFonts w:ascii="Aptos" w:cs="Aptos" w:eastAsia="Aptos" w:hAnsi="Aptos"/>
          <w:rtl w:val="0"/>
        </w:rPr>
        <w:t xml:space="preserve">The TC considers the following aspects. These aspects are not listed in order of importance:</w:t>
      </w:r>
    </w:p>
    <w:p w:rsidR="00000000" w:rsidDel="00000000" w:rsidP="00000000" w:rsidRDefault="00000000" w:rsidRPr="00000000" w14:paraId="00000029">
      <w:pPr>
        <w:numPr>
          <w:ilvl w:val="0"/>
          <w:numId w:val="3"/>
        </w:numPr>
        <w:spacing w:after="160" w:line="259" w:lineRule="auto"/>
        <w:ind w:left="720" w:hanging="360"/>
        <w:rPr>
          <w:rFonts w:ascii="Noto Sans Symbols" w:cs="Noto Sans Symbols" w:eastAsia="Noto Sans Symbols" w:hAnsi="Noto Sans Symbols"/>
          <w:sz w:val="20"/>
          <w:szCs w:val="20"/>
        </w:rPr>
      </w:pPr>
      <w:r w:rsidDel="00000000" w:rsidR="00000000" w:rsidRPr="00000000">
        <w:rPr>
          <w:rFonts w:ascii="Aptos" w:cs="Aptos" w:eastAsia="Aptos" w:hAnsi="Aptos"/>
          <w:b w:val="1"/>
          <w:bCs w:val="1"/>
          <w:rtl w:val="0"/>
        </w:rPr>
        <w:t xml:space="preserve">Performance in the previous competition season:</w:t>
      </w:r>
      <w:r w:rsidDel="00000000" w:rsidR="00000000" w:rsidRPr="00000000">
        <w:rPr>
          <w:rFonts w:ascii="Aptos" w:cs="Aptos" w:eastAsia="Aptos" w:hAnsi="Aptos"/>
          <w:rtl w:val="0"/>
        </w:rPr>
        <w:t xml:space="preserve"> This includes more than just win percentages, as these don’t tell the whole story. Individual match details are also taken into account (the opponent, the point difference, the specific event). Team performance as a whole, and which team a player competed in last season, are no longer used as starting points.</w:t>
      </w:r>
    </w:p>
    <w:p w:rsidR="00000000" w:rsidDel="00000000" w:rsidP="00000000" w:rsidRDefault="00000000" w:rsidRPr="00000000" w14:paraId="0000002A">
      <w:pPr>
        <w:numPr>
          <w:ilvl w:val="0"/>
          <w:numId w:val="3"/>
        </w:numPr>
        <w:spacing w:after="160" w:line="259" w:lineRule="auto"/>
        <w:ind w:left="720" w:hanging="360"/>
        <w:rPr>
          <w:rFonts w:ascii="Noto Sans Symbols" w:cs="Noto Sans Symbols" w:eastAsia="Noto Sans Symbols" w:hAnsi="Noto Sans Symbols"/>
          <w:sz w:val="20"/>
          <w:szCs w:val="20"/>
        </w:rPr>
      </w:pPr>
      <w:r w:rsidDel="00000000" w:rsidR="00000000" w:rsidRPr="00000000">
        <w:rPr>
          <w:rFonts w:ascii="Aptos" w:cs="Aptos" w:eastAsia="Aptos" w:hAnsi="Aptos"/>
          <w:b w:val="1"/>
          <w:bCs w:val="1"/>
          <w:rtl w:val="0"/>
        </w:rPr>
        <w:t xml:space="preserve">Performance at tournaments:</w:t>
      </w:r>
      <w:r w:rsidDel="00000000" w:rsidR="00000000" w:rsidRPr="00000000">
        <w:rPr>
          <w:rFonts w:ascii="Aptos" w:cs="Aptos" w:eastAsia="Aptos" w:hAnsi="Aptos"/>
          <w:rtl w:val="0"/>
        </w:rPr>
        <w:t xml:space="preserve"> Again, the TC does not only consider how far a player progresses in tournaments, but also their opponents and the type of tournament.</w:t>
      </w:r>
    </w:p>
    <w:p w:rsidR="00000000" w:rsidDel="00000000" w:rsidP="00000000" w:rsidRDefault="00000000" w:rsidRPr="00000000" w14:paraId="0000002B">
      <w:pPr>
        <w:numPr>
          <w:ilvl w:val="0"/>
          <w:numId w:val="3"/>
        </w:numPr>
        <w:spacing w:after="160" w:line="259" w:lineRule="auto"/>
        <w:ind w:left="720" w:hanging="360"/>
        <w:rPr>
          <w:rFonts w:ascii="Noto Sans Symbols" w:cs="Noto Sans Symbols" w:eastAsia="Noto Sans Symbols" w:hAnsi="Noto Sans Symbols"/>
          <w:sz w:val="20"/>
          <w:szCs w:val="20"/>
        </w:rPr>
      </w:pPr>
      <w:r w:rsidDel="00000000" w:rsidR="00000000" w:rsidRPr="00000000">
        <w:rPr>
          <w:rFonts w:ascii="Aptos" w:cs="Aptos" w:eastAsia="Aptos" w:hAnsi="Aptos"/>
          <w:b w:val="1"/>
          <w:bCs w:val="1"/>
          <w:rtl w:val="0"/>
        </w:rPr>
        <w:t xml:space="preserve">Ranking points:</w:t>
      </w:r>
      <w:r w:rsidDel="00000000" w:rsidR="00000000" w:rsidRPr="00000000">
        <w:rPr>
          <w:rFonts w:ascii="Aptos" w:cs="Aptos" w:eastAsia="Aptos" w:hAnsi="Aptos"/>
          <w:rtl w:val="0"/>
        </w:rPr>
        <w:t xml:space="preserve"> While these points are related to the previous criteria, they are important for substitute appearances in 4th division teams and above. </w:t>
      </w:r>
    </w:p>
    <w:p w:rsidR="00000000" w:rsidDel="00000000" w:rsidP="00000000" w:rsidRDefault="00000000" w:rsidRPr="00000000" w14:paraId="0000002C">
      <w:pPr>
        <w:numPr>
          <w:ilvl w:val="0"/>
          <w:numId w:val="3"/>
        </w:numPr>
        <w:spacing w:after="160" w:line="259" w:lineRule="auto"/>
        <w:ind w:left="720" w:hanging="360"/>
        <w:rPr>
          <w:rFonts w:ascii="Noto Sans Symbols" w:cs="Noto Sans Symbols" w:eastAsia="Noto Sans Symbols" w:hAnsi="Noto Sans Symbols"/>
          <w:sz w:val="20"/>
          <w:szCs w:val="20"/>
        </w:rPr>
      </w:pPr>
      <w:r w:rsidDel="00000000" w:rsidR="00000000" w:rsidRPr="00000000">
        <w:rPr>
          <w:rFonts w:ascii="Aptos" w:cs="Aptos" w:eastAsia="Aptos" w:hAnsi="Aptos"/>
          <w:b w:val="1"/>
          <w:bCs w:val="1"/>
          <w:rtl w:val="0"/>
        </w:rPr>
        <w:t xml:space="preserve">Training attendance:</w:t>
      </w:r>
      <w:r w:rsidDel="00000000" w:rsidR="00000000" w:rsidRPr="00000000">
        <w:rPr>
          <w:rFonts w:ascii="Aptos" w:cs="Aptos" w:eastAsia="Aptos" w:hAnsi="Aptos"/>
          <w:rtl w:val="0"/>
        </w:rPr>
        <w:t xml:space="preserve"> This is not a measure of skill level, but of commitment and potential for growth. Training at another club instead of a training with Stuban also counts here (granted the player does not just train at other clubs).</w:t>
      </w:r>
    </w:p>
    <w:p w:rsidR="00000000" w:rsidDel="00000000" w:rsidP="00000000" w:rsidRDefault="00000000" w:rsidRPr="00000000" w14:paraId="0000002D">
      <w:pPr>
        <w:numPr>
          <w:ilvl w:val="0"/>
          <w:numId w:val="3"/>
        </w:numPr>
        <w:spacing w:after="160" w:line="259" w:lineRule="auto"/>
        <w:ind w:left="720" w:hanging="360"/>
        <w:rPr>
          <w:rFonts w:ascii="Noto Sans Symbols" w:cs="Noto Sans Symbols" w:eastAsia="Noto Sans Symbols" w:hAnsi="Noto Sans Symbols"/>
          <w:sz w:val="20"/>
          <w:szCs w:val="20"/>
        </w:rPr>
      </w:pPr>
      <w:r w:rsidDel="00000000" w:rsidR="00000000" w:rsidRPr="00000000">
        <w:rPr>
          <w:rFonts w:ascii="Aptos" w:cs="Aptos" w:eastAsia="Aptos" w:hAnsi="Aptos"/>
          <w:b w:val="1"/>
          <w:bCs w:val="1"/>
          <w:rtl w:val="0"/>
        </w:rPr>
        <w:t xml:space="preserve">Trainers’ assessments:</w:t>
      </w:r>
      <w:r w:rsidDel="00000000" w:rsidR="00000000" w:rsidRPr="00000000">
        <w:rPr>
          <w:rFonts w:ascii="Aptos" w:cs="Aptos" w:eastAsia="Aptos" w:hAnsi="Aptos"/>
          <w:rtl w:val="0"/>
        </w:rPr>
        <w:t xml:space="preserve"> Trainers see all players on a weekly basis and can make a well-informed judgment about which level suits them best and how much growth potential they have within a single season.</w:t>
      </w:r>
    </w:p>
    <w:p w:rsidR="00000000" w:rsidDel="00000000" w:rsidP="00000000" w:rsidRDefault="00000000" w:rsidRPr="00000000" w14:paraId="0000002E">
      <w:pPr>
        <w:spacing w:after="160" w:line="259" w:lineRule="auto"/>
        <w:rPr>
          <w:rFonts w:ascii="Aptos" w:cs="Aptos" w:eastAsia="Aptos" w:hAnsi="Aptos"/>
        </w:rPr>
      </w:pPr>
      <w:r w:rsidDel="00000000" w:rsidR="00000000" w:rsidRPr="00000000">
        <w:rPr>
          <w:rFonts w:ascii="Aptos" w:cs="Aptos" w:eastAsia="Aptos" w:hAnsi="Aptos"/>
          <w:rtl w:val="0"/>
        </w:rPr>
        <w:t xml:space="preserve">Using these factors together with the trainers’ opinions, the TC makes an objective assessment of each player’s (relative) level. The highest teams are then filled according to this ranking, aiming as much as possible for teams of three men and three women.</w:t>
      </w:r>
    </w:p>
    <w:p w:rsidR="00000000" w:rsidDel="00000000" w:rsidP="00000000" w:rsidRDefault="00000000" w:rsidRPr="00000000" w14:paraId="0000002F">
      <w:pPr>
        <w:spacing w:after="160" w:line="259" w:lineRule="auto"/>
        <w:rPr>
          <w:rFonts w:ascii="Aptos" w:cs="Aptos" w:eastAsia="Aptos" w:hAnsi="Aptos"/>
        </w:rPr>
      </w:pPr>
      <w:r w:rsidDel="00000000" w:rsidR="00000000" w:rsidRPr="00000000">
        <w:rPr>
          <w:rFonts w:ascii="Aptos" w:cs="Aptos" w:eastAsia="Aptos" w:hAnsi="Aptos"/>
          <w:rtl w:val="0"/>
        </w:rPr>
        <w:t xml:space="preserve">For players returning from injuries, it is more difficult to judge these criteria. The TC will use the data that is available, such as previous competition seasons. Furthermore, the player in question will be asked for their opinions, as they know best how healed and fit they will be.</w:t>
      </w:r>
    </w:p>
    <w:p w:rsidR="00000000" w:rsidDel="00000000" w:rsidP="00000000" w:rsidRDefault="00000000" w:rsidRPr="00000000" w14:paraId="00000030">
      <w:pPr>
        <w:spacing w:after="160" w:line="259" w:lineRule="auto"/>
        <w:rPr>
          <w:rFonts w:ascii="Aptos" w:cs="Aptos" w:eastAsia="Aptos" w:hAnsi="Aptos"/>
        </w:rPr>
      </w:pPr>
      <w:r w:rsidDel="00000000" w:rsidR="00000000" w:rsidRPr="00000000">
        <w:rPr>
          <w:rFonts w:ascii="Aptos" w:cs="Aptos" w:eastAsia="Aptos" w:hAnsi="Aptos"/>
          <w:rtl w:val="0"/>
        </w:rPr>
        <w:t xml:space="preserve">In principle, personal preferences are not taken into account, although requests related to injuries or availability, such as forming a team with three men or women, will of course be considered.</w:t>
      </w:r>
    </w:p>
    <w:p w:rsidR="00000000" w:rsidDel="00000000" w:rsidP="00000000" w:rsidRDefault="00000000" w:rsidRPr="00000000" w14:paraId="00000031">
      <w:pPr>
        <w:spacing w:after="160" w:line="259" w:lineRule="auto"/>
        <w:rPr>
          <w:rFonts w:ascii="Aptos" w:cs="Aptos" w:eastAsia="Aptos" w:hAnsi="Aptos"/>
        </w:rPr>
      </w:pPr>
      <w:r w:rsidDel="00000000" w:rsidR="00000000" w:rsidRPr="00000000">
        <w:rPr>
          <w:rtl w:val="0"/>
        </w:rPr>
      </w:r>
    </w:p>
    <w:p w:rsidR="00000000" w:rsidDel="00000000" w:rsidP="00000000" w:rsidRDefault="00000000" w:rsidRPr="00000000" w14:paraId="00000032">
      <w:pPr>
        <w:spacing w:after="160" w:line="259" w:lineRule="auto"/>
        <w:rPr>
          <w:rFonts w:ascii="Aptos" w:cs="Aptos" w:eastAsia="Aptos" w:hAnsi="Aptos"/>
          <w:b w:val="1"/>
          <w:bCs w:val="1"/>
        </w:rPr>
      </w:pPr>
      <w:r w:rsidDel="00000000" w:rsidR="00000000" w:rsidRPr="00000000">
        <w:rPr>
          <w:rFonts w:ascii="Aptos" w:cs="Aptos" w:eastAsia="Aptos" w:hAnsi="Aptos"/>
          <w:b w:val="1"/>
          <w:bCs w:val="1"/>
          <w:rtl w:val="0"/>
        </w:rPr>
        <w:t xml:space="preserve">9th to 6th Division</w:t>
      </w:r>
    </w:p>
    <w:p w:rsidR="00000000" w:rsidDel="00000000" w:rsidP="00000000" w:rsidRDefault="00000000" w:rsidRPr="00000000" w14:paraId="00000033">
      <w:pPr>
        <w:spacing w:after="160" w:line="259" w:lineRule="auto"/>
        <w:rPr>
          <w:rFonts w:ascii="Aptos" w:cs="Aptos" w:eastAsia="Aptos" w:hAnsi="Aptos"/>
        </w:rPr>
      </w:pPr>
      <w:r w:rsidDel="00000000" w:rsidR="00000000" w:rsidRPr="00000000">
        <w:rPr>
          <w:rFonts w:ascii="Aptos" w:cs="Aptos" w:eastAsia="Aptos" w:hAnsi="Aptos"/>
          <w:rtl w:val="0"/>
        </w:rPr>
        <w:t xml:space="preserve">Players may indicate in which division they would like to play and whether they have preferences for teammates. The TC still evaluates which level is appropriate for each player in the same manner, so performance in the previous competition season, performance at tournaments, training attendance and the trainer’s assessments will be evaluated. Ranking points are irrelevant for these divisions. However, personal preferences are given significantly more weight.</w:t>
      </w:r>
    </w:p>
    <w:p w:rsidR="00000000" w:rsidDel="00000000" w:rsidP="00000000" w:rsidRDefault="00000000" w:rsidRPr="00000000" w14:paraId="00000034">
      <w:pPr>
        <w:spacing w:after="160" w:line="259" w:lineRule="auto"/>
        <w:rPr>
          <w:rFonts w:ascii="Aptos" w:cs="Aptos" w:eastAsia="Aptos" w:hAnsi="Aptos"/>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spacing w:after="160" w:line="259" w:lineRule="auto"/>
        <w:rPr>
          <w:rFonts w:ascii="Aptos" w:cs="Aptos" w:eastAsia="Aptos" w:hAnsi="Aptos"/>
          <w:b w:val="1"/>
          <w:bCs w:val="1"/>
        </w:rPr>
      </w:pPr>
      <w:r w:rsidDel="00000000" w:rsidR="00000000" w:rsidRPr="00000000">
        <w:rPr>
          <w:rFonts w:ascii="Aptos" w:cs="Aptos" w:eastAsia="Aptos" w:hAnsi="Aptos"/>
          <w:b w:val="1"/>
          <w:bCs w:val="1"/>
          <w:rtl w:val="0"/>
        </w:rPr>
        <w:t xml:space="preserve">Training Group Allocation</w:t>
      </w:r>
    </w:p>
    <w:p w:rsidR="00000000" w:rsidDel="00000000" w:rsidP="00000000" w:rsidRDefault="00000000" w:rsidRPr="00000000" w14:paraId="00000036">
      <w:pPr>
        <w:spacing w:after="160" w:line="259" w:lineRule="auto"/>
        <w:rPr>
          <w:rFonts w:ascii="Aptos" w:cs="Aptos" w:eastAsia="Aptos" w:hAnsi="Aptos"/>
        </w:rPr>
      </w:pPr>
      <w:r w:rsidDel="00000000" w:rsidR="00000000" w:rsidRPr="00000000">
        <w:rPr>
          <w:rFonts w:ascii="Aptos" w:cs="Aptos" w:eastAsia="Aptos" w:hAnsi="Aptos"/>
          <w:rtl w:val="0"/>
        </w:rPr>
        <w:t xml:space="preserve">Each year, after the competition placements are finalized, the training groups are formed. The process is as follows:</w:t>
      </w:r>
    </w:p>
    <w:p w:rsidR="00000000" w:rsidDel="00000000" w:rsidP="00000000" w:rsidRDefault="00000000" w:rsidRPr="00000000" w14:paraId="00000037">
      <w:pPr>
        <w:numPr>
          <w:ilvl w:val="0"/>
          <w:numId w:val="2"/>
        </w:numPr>
        <w:spacing w:after="160" w:line="259" w:lineRule="auto"/>
        <w:ind w:left="720" w:hanging="360"/>
        <w:rPr>
          <w:rFonts w:ascii="Aptos" w:cs="Aptos" w:eastAsia="Aptos" w:hAnsi="Aptos"/>
        </w:rPr>
      </w:pPr>
      <w:r w:rsidDel="00000000" w:rsidR="00000000" w:rsidRPr="00000000">
        <w:rPr>
          <w:rFonts w:ascii="Aptos" w:cs="Aptos" w:eastAsia="Aptos" w:hAnsi="Aptos"/>
          <w:b w:val="1"/>
          <w:bCs w:val="1"/>
          <w:rtl w:val="0"/>
        </w:rPr>
        <w:t xml:space="preserve">Training attendance estimate:</w:t>
      </w:r>
      <w:r w:rsidDel="00000000" w:rsidR="00000000" w:rsidRPr="00000000">
        <w:rPr>
          <w:rFonts w:ascii="Aptos" w:cs="Aptos" w:eastAsia="Aptos" w:hAnsi="Aptos"/>
          <w:rtl w:val="0"/>
        </w:rPr>
        <w:t xml:space="preserve"> For each player, an estimate of training attendance is made using Full Time Equivalents (FTEs), measured during the competition season. This is the ratio between the number of training sessions attended and the total number of sessions. An FTE of 0.5 means the player attended half of the sessions.</w:t>
      </w:r>
    </w:p>
    <w:p w:rsidR="00000000" w:rsidDel="00000000" w:rsidP="00000000" w:rsidRDefault="00000000" w:rsidRPr="00000000" w14:paraId="00000038">
      <w:pPr>
        <w:numPr>
          <w:ilvl w:val="0"/>
          <w:numId w:val="2"/>
        </w:numPr>
        <w:spacing w:after="160" w:line="259" w:lineRule="auto"/>
        <w:ind w:left="720" w:hanging="360"/>
        <w:rPr>
          <w:rFonts w:ascii="Aptos" w:cs="Aptos" w:eastAsia="Aptos" w:hAnsi="Aptos"/>
        </w:rPr>
      </w:pPr>
      <w:r w:rsidDel="00000000" w:rsidR="00000000" w:rsidRPr="00000000">
        <w:rPr>
          <w:rFonts w:ascii="Aptos" w:cs="Aptos" w:eastAsia="Aptos" w:hAnsi="Aptos"/>
          <w:b w:val="1"/>
          <w:bCs w:val="1"/>
          <w:rtl w:val="0"/>
        </w:rPr>
        <w:t xml:space="preserve">Formation of the A-group:</w:t>
      </w:r>
      <w:r w:rsidDel="00000000" w:rsidR="00000000" w:rsidRPr="00000000">
        <w:rPr>
          <w:rFonts w:ascii="Aptos" w:cs="Aptos" w:eastAsia="Aptos" w:hAnsi="Aptos"/>
          <w:rtl w:val="0"/>
        </w:rPr>
        <w:t xml:space="preserve"> The A-group is filled with players based on level (including both competition and non-competition players, though competition teams are always kept together) until the total FTE reaches 24. This assessment is based on the same criteria used for team placement in the 5th division and above. In theory, this is the point at which all courts are filled.</w:t>
      </w:r>
    </w:p>
    <w:p w:rsidR="00000000" w:rsidDel="00000000" w:rsidP="00000000" w:rsidRDefault="00000000" w:rsidRPr="00000000" w14:paraId="00000039">
      <w:pPr>
        <w:numPr>
          <w:ilvl w:val="0"/>
          <w:numId w:val="2"/>
        </w:numPr>
        <w:spacing w:after="160" w:line="259" w:lineRule="auto"/>
        <w:ind w:left="720" w:hanging="360"/>
        <w:rPr>
          <w:rFonts w:ascii="Aptos" w:cs="Aptos" w:eastAsia="Aptos" w:hAnsi="Aptos"/>
        </w:rPr>
      </w:pPr>
      <w:r w:rsidDel="00000000" w:rsidR="00000000" w:rsidRPr="00000000">
        <w:rPr>
          <w:rFonts w:ascii="Aptos" w:cs="Aptos" w:eastAsia="Aptos" w:hAnsi="Aptos"/>
          <w:b w:val="1"/>
          <w:bCs w:val="1"/>
          <w:rtl w:val="0"/>
        </w:rPr>
        <w:t xml:space="preserve">Formation of the B-group:</w:t>
      </w:r>
      <w:r w:rsidDel="00000000" w:rsidR="00000000" w:rsidRPr="00000000">
        <w:rPr>
          <w:rFonts w:ascii="Aptos" w:cs="Aptos" w:eastAsia="Aptos" w:hAnsi="Aptos"/>
          <w:rtl w:val="0"/>
        </w:rPr>
        <w:t xml:space="preserve"> All remaining competition teams are placed in the B-group, which is then supplemented with non-competition players based on level until the total FTE again reaches 24.</w:t>
      </w:r>
    </w:p>
    <w:p w:rsidR="00000000" w:rsidDel="00000000" w:rsidP="00000000" w:rsidRDefault="00000000" w:rsidRPr="00000000" w14:paraId="0000003A">
      <w:pPr>
        <w:numPr>
          <w:ilvl w:val="0"/>
          <w:numId w:val="2"/>
        </w:numPr>
        <w:spacing w:after="160" w:line="259" w:lineRule="auto"/>
        <w:ind w:left="720" w:hanging="360"/>
        <w:rPr>
          <w:rFonts w:ascii="Aptos" w:cs="Aptos" w:eastAsia="Aptos" w:hAnsi="Aptos"/>
        </w:rPr>
      </w:pPr>
      <w:r w:rsidDel="00000000" w:rsidR="00000000" w:rsidRPr="00000000">
        <w:rPr>
          <w:rFonts w:ascii="Aptos" w:cs="Aptos" w:eastAsia="Aptos" w:hAnsi="Aptos"/>
          <w:b w:val="1"/>
          <w:bCs w:val="1"/>
          <w:rtl w:val="0"/>
        </w:rPr>
        <w:t xml:space="preserve">Remaining players:</w:t>
      </w:r>
      <w:r w:rsidDel="00000000" w:rsidR="00000000" w:rsidRPr="00000000">
        <w:rPr>
          <w:rFonts w:ascii="Aptos" w:cs="Aptos" w:eastAsia="Aptos" w:hAnsi="Aptos"/>
          <w:rtl w:val="0"/>
        </w:rPr>
        <w:t xml:space="preserve"> The remaining non-competition players are placed in the C/D-group.</w:t>
      </w:r>
    </w:p>
    <w:p w:rsidR="00000000" w:rsidDel="00000000" w:rsidP="00000000" w:rsidRDefault="00000000" w:rsidRPr="00000000" w14:paraId="0000003B">
      <w:pPr>
        <w:spacing w:after="240" w:before="240" w:lineRule="auto"/>
        <w:rPr/>
      </w:pPr>
      <w:r w:rsidDel="00000000" w:rsidR="00000000" w:rsidRPr="00000000">
        <w:rPr>
          <w:rtl w:val="0"/>
        </w:rPr>
      </w:r>
    </w:p>
    <w:p w:rsidR="00000000" w:rsidDel="00000000" w:rsidP="00000000" w:rsidRDefault="00000000" w:rsidRPr="00000000" w14:paraId="0000003C">
      <w:pPr>
        <w:spacing w:before="240" w:lineRule="auto"/>
        <w:rPr/>
      </w:pPr>
      <w:r w:rsidDel="00000000" w:rsidR="00000000" w:rsidRPr="00000000">
        <w:rPr>
          <w:rtl w:val="0"/>
        </w:rPr>
        <w:br w:type="textWrapping"/>
      </w:r>
    </w:p>
    <w:p w:rsidR="00000000" w:rsidDel="00000000" w:rsidP="00000000" w:rsidRDefault="00000000" w:rsidRPr="00000000" w14:paraId="0000003D">
      <w:pPr>
        <w:spacing w:after="240" w:before="240" w:lineRule="auto"/>
        <w:rPr>
          <w:sz w:val="32"/>
          <w:szCs w:val="32"/>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ptos"/>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ZNCi9DlFgxwLc32fyxfFiaytVA==">CgMxLjA4AHIhMW9xMHBXaUdGdkJMVExBazRJa0JEWUN4OEdGeEt6VGlL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2025-09-17T14:46:00Z</dcterms:created>
</cp:coreProperties>
</file>